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234026C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31A5A">
        <w:rPr>
          <w:b/>
          <w:bCs/>
          <w:sz w:val="20"/>
          <w:szCs w:val="20"/>
          <w:lang w:val="it-IT"/>
        </w:rPr>
        <w:t>ANDRIENNE – L’ABITO FEMMINILE DEL ‘700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CC35D" w14:textId="77777777" w:rsidR="00E07CDC" w:rsidRDefault="00E07CDC" w:rsidP="008B7D6C">
      <w:r>
        <w:separator/>
      </w:r>
    </w:p>
  </w:endnote>
  <w:endnote w:type="continuationSeparator" w:id="0">
    <w:p w14:paraId="16115EDE" w14:textId="77777777" w:rsidR="00E07CDC" w:rsidRDefault="00E07CD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6773B" w14:textId="77777777" w:rsidR="00E07CDC" w:rsidRDefault="00E07CDC" w:rsidP="008B7D6C">
      <w:r>
        <w:separator/>
      </w:r>
    </w:p>
  </w:footnote>
  <w:footnote w:type="continuationSeparator" w:id="0">
    <w:p w14:paraId="05E8E5DC" w14:textId="77777777" w:rsidR="00E07CDC" w:rsidRDefault="00E07CD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1A5A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2F65BF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07CDC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2025-04-28T09:17:00Z</dcterms:created>
  <dcterms:modified xsi:type="dcterms:W3CDTF">2025-04-28T09:17:00Z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